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76E" w:rsidRDefault="0032276E" w:rsidP="0032276E">
      <w:pPr>
        <w:spacing w:line="280" w:lineRule="exact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165"/>
        <w:gridCol w:w="4172"/>
        <w:gridCol w:w="568"/>
        <w:gridCol w:w="1837"/>
        <w:gridCol w:w="1668"/>
      </w:tblGrid>
      <w:tr w:rsidR="009F666C" w:rsidRPr="009F666C" w:rsidTr="0047070E">
        <w:trPr>
          <w:cantSplit/>
          <w:trHeight w:hRule="exact" w:val="680"/>
          <w:jc w:val="center"/>
        </w:trPr>
        <w:tc>
          <w:tcPr>
            <w:tcW w:w="4201" w:type="pct"/>
            <w:gridSpan w:val="5"/>
            <w:vAlign w:val="center"/>
          </w:tcPr>
          <w:p w:rsidR="0032276E" w:rsidRPr="009F666C" w:rsidRDefault="000377BD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</w:rPr>
            </w:pPr>
            <w:r>
              <w:rPr>
                <w:rFonts w:eastAsia="標楷體" w:hint="eastAsia"/>
                <w:position w:val="-6"/>
              </w:rPr>
              <w:t>課程</w:t>
            </w:r>
            <w:r>
              <w:rPr>
                <w:rFonts w:eastAsia="標楷體" w:hint="eastAsia"/>
                <w:position w:val="-6"/>
              </w:rPr>
              <w:t>A</w:t>
            </w:r>
            <w:r>
              <w:rPr>
                <w:rFonts w:eastAsia="標楷體"/>
                <w:position w:val="-6"/>
              </w:rPr>
              <w:t xml:space="preserve">: </w:t>
            </w:r>
            <w:r w:rsidR="0032276E" w:rsidRPr="009F666C">
              <w:rPr>
                <w:rFonts w:eastAsia="標楷體" w:hint="eastAsia"/>
                <w:position w:val="-6"/>
              </w:rPr>
              <w:t>生技新藥研發與專案管理</w:t>
            </w:r>
            <w:r w:rsidR="0032276E" w:rsidRPr="009F666C">
              <w:rPr>
                <w:rFonts w:eastAsia="標楷體" w:hint="eastAsia"/>
                <w:position w:val="-6"/>
              </w:rPr>
              <w:t xml:space="preserve"> (3</w:t>
            </w:r>
            <w:r w:rsidR="0032276E" w:rsidRPr="009F666C">
              <w:rPr>
                <w:rFonts w:eastAsia="標楷體" w:hint="eastAsia"/>
                <w:position w:val="-6"/>
              </w:rPr>
              <w:t>學分</w:t>
            </w:r>
            <w:r w:rsidR="0032276E" w:rsidRPr="009F666C">
              <w:rPr>
                <w:rFonts w:eastAsia="標楷體" w:hint="eastAsia"/>
                <w:position w:val="-6"/>
              </w:rPr>
              <w:t>)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異動</w:t>
            </w:r>
          </w:p>
        </w:tc>
      </w:tr>
      <w:tr w:rsidR="009F666C" w:rsidRPr="009F666C" w:rsidTr="00605026">
        <w:trPr>
          <w:cantSplit/>
          <w:trHeight w:hRule="exact" w:val="90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</w:t>
            </w:r>
            <w:r w:rsidRPr="009F666C">
              <w:rPr>
                <w:rFonts w:eastAsia="標楷體"/>
                <w:position w:val="-6"/>
                <w:sz w:val="22"/>
                <w:szCs w:val="22"/>
              </w:rPr>
              <w:t>12/07/</w:t>
            </w:r>
            <w:r w:rsidR="00D03700" w:rsidRPr="009F666C">
              <w:rPr>
                <w:rFonts w:eastAsia="標楷體" w:hint="eastAsia"/>
                <w:position w:val="-6"/>
                <w:sz w:val="22"/>
                <w:szCs w:val="22"/>
              </w:rPr>
              <w:t>15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Kick-off</w:t>
            </w:r>
          </w:p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先端生技產業</w:t>
            </w:r>
            <w:proofErr w:type="gramStart"/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的跨域合作</w:t>
            </w:r>
            <w:proofErr w:type="gramEnd"/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1</w:t>
            </w:r>
          </w:p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2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陳惠亭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sz w:val="22"/>
                <w:szCs w:val="22"/>
              </w:rPr>
              <w:t>副教授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鄭子豪副校長</w:t>
            </w:r>
          </w:p>
          <w:p w:rsidR="00297CD9" w:rsidRPr="009F666C" w:rsidRDefault="00297CD9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 w:hint="eastAsia"/>
                <w:sz w:val="22"/>
                <w:szCs w:val="22"/>
              </w:rPr>
              <w:t>陽明交通大學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新藥開發策略與創新選題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黃文英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="00015268" w:rsidRPr="009F666C">
              <w:rPr>
                <w:rFonts w:eastAsia="標楷體" w:hint="eastAsia"/>
                <w:sz w:val="22"/>
                <w:szCs w:val="22"/>
              </w:rPr>
              <w:t>董事長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sz w:val="22"/>
                <w:szCs w:val="22"/>
              </w:rPr>
              <w:t>安基生技</w:t>
            </w:r>
            <w:proofErr w:type="gramEnd"/>
            <w:r w:rsidRPr="009F666C">
              <w:rPr>
                <w:rFonts w:eastAsia="標楷體"/>
                <w:sz w:val="22"/>
                <w:szCs w:val="22"/>
              </w:rPr>
              <w:t>新藥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</w:t>
            </w:r>
            <w:r w:rsidR="00D03700" w:rsidRPr="009F666C">
              <w:rPr>
                <w:rFonts w:eastAsia="標楷體"/>
                <w:position w:val="-6"/>
                <w:sz w:val="22"/>
                <w:szCs w:val="22"/>
              </w:rPr>
              <w:t>12/07/</w:t>
            </w:r>
            <w:r w:rsidR="00D03700" w:rsidRPr="009F666C">
              <w:rPr>
                <w:rFonts w:eastAsia="標楷體" w:hint="eastAsia"/>
                <w:position w:val="-6"/>
                <w:sz w:val="22"/>
                <w:szCs w:val="22"/>
              </w:rPr>
              <w:t>22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全球小分子新藥產業趨勢及前景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黃文英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="00F91EA1">
              <w:rPr>
                <w:rFonts w:eastAsia="標楷體" w:hint="eastAsia"/>
                <w:sz w:val="22"/>
                <w:szCs w:val="22"/>
              </w:rPr>
              <w:t>董事長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sz w:val="22"/>
                <w:szCs w:val="22"/>
              </w:rPr>
              <w:t>安基生技</w:t>
            </w:r>
            <w:proofErr w:type="gramEnd"/>
            <w:r w:rsidRPr="009F666C">
              <w:rPr>
                <w:rFonts w:eastAsia="標楷體"/>
                <w:sz w:val="22"/>
                <w:szCs w:val="22"/>
              </w:rPr>
              <w:t>新藥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製藥產業的價值創造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吳永連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董事長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祥翊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製藥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7B1ABB">
        <w:trPr>
          <w:cantSplit/>
          <w:trHeight w:hRule="exact" w:val="680"/>
          <w:jc w:val="center"/>
        </w:trPr>
        <w:tc>
          <w:tcPr>
            <w:tcW w:w="492" w:type="pct"/>
            <w:vAlign w:val="center"/>
          </w:tcPr>
          <w:p w:rsidR="00D03700" w:rsidRPr="009F666C" w:rsidRDefault="00D03700" w:rsidP="007B1ABB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112/07/29</w:t>
            </w:r>
          </w:p>
          <w:p w:rsidR="00D03700" w:rsidRPr="009F666C" w:rsidRDefault="00D03700" w:rsidP="007B1ABB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D03700" w:rsidRPr="009F666C" w:rsidRDefault="00D03700" w:rsidP="007B1ABB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10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:00-1</w:t>
            </w: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:00</w:t>
            </w:r>
          </w:p>
        </w:tc>
        <w:tc>
          <w:tcPr>
            <w:tcW w:w="1999" w:type="pct"/>
            <w:vAlign w:val="center"/>
          </w:tcPr>
          <w:p w:rsidR="00D03700" w:rsidRPr="009F666C" w:rsidRDefault="00D03700" w:rsidP="007B1ABB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生技展參觀</w:t>
            </w:r>
          </w:p>
        </w:tc>
        <w:tc>
          <w:tcPr>
            <w:tcW w:w="272" w:type="pct"/>
            <w:vAlign w:val="center"/>
          </w:tcPr>
          <w:p w:rsidR="00D03700" w:rsidRPr="009F666C" w:rsidRDefault="00297CD9" w:rsidP="007B1ABB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6</w:t>
            </w:r>
          </w:p>
        </w:tc>
        <w:tc>
          <w:tcPr>
            <w:tcW w:w="880" w:type="pct"/>
            <w:vAlign w:val="center"/>
          </w:tcPr>
          <w:p w:rsidR="00D03700" w:rsidRPr="009F666C" w:rsidRDefault="00297CD9" w:rsidP="007B1A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陳惠亭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sz w:val="22"/>
                <w:szCs w:val="22"/>
              </w:rPr>
              <w:t>副教授</w:t>
            </w:r>
          </w:p>
        </w:tc>
        <w:tc>
          <w:tcPr>
            <w:tcW w:w="799" w:type="pct"/>
            <w:vAlign w:val="center"/>
          </w:tcPr>
          <w:p w:rsidR="00D03700" w:rsidRPr="009F666C" w:rsidRDefault="00D03700" w:rsidP="007B1AB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</w:t>
            </w:r>
            <w:r w:rsidRPr="009F666C">
              <w:rPr>
                <w:rFonts w:eastAsia="標楷體"/>
                <w:position w:val="-6"/>
                <w:sz w:val="22"/>
                <w:szCs w:val="22"/>
              </w:rPr>
              <w:t>12/08/05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全球生物藥產業現況及趨勢解析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D03700" w:rsidRPr="009F666C" w:rsidRDefault="00D03700" w:rsidP="00D03700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李佩力科學長</w:t>
            </w:r>
          </w:p>
          <w:p w:rsidR="0032276E" w:rsidRPr="009F666C" w:rsidRDefault="00D03700" w:rsidP="00D0370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法德利科技</w:t>
            </w: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全球生技新藥前景、研發及商業模式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溫國蘭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sz w:val="22"/>
                <w:szCs w:val="22"/>
              </w:rPr>
              <w:t>策略長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先驅基因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</w:t>
            </w:r>
            <w:r w:rsidRPr="009F666C">
              <w:rPr>
                <w:rFonts w:eastAsia="標楷體"/>
                <w:position w:val="-6"/>
                <w:sz w:val="22"/>
                <w:szCs w:val="22"/>
              </w:rPr>
              <w:t>12/08/12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生物藥產品開發策略分析與經驗分享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9F666C">
              <w:rPr>
                <w:rFonts w:eastAsia="標楷體"/>
                <w:spacing w:val="-4"/>
                <w:sz w:val="22"/>
                <w:szCs w:val="22"/>
              </w:rPr>
              <w:t>鄭兆勝</w:t>
            </w:r>
            <w:r w:rsidRPr="009F666C">
              <w:rPr>
                <w:rFonts w:eastAsia="標楷體"/>
                <w:spacing w:val="-4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spacing w:val="-4"/>
                <w:sz w:val="22"/>
                <w:szCs w:val="22"/>
              </w:rPr>
              <w:t>處長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spacing w:val="-4"/>
                <w:sz w:val="22"/>
                <w:szCs w:val="22"/>
              </w:rPr>
              <w:t>藥華醫藥</w:t>
            </w:r>
            <w:proofErr w:type="gramEnd"/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pacing w:val="-4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新藥開發商品化之考量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市場研究、競爭者分析與價值主張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D03700" w:rsidRPr="009F666C" w:rsidRDefault="00D03700" w:rsidP="00D03700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李佩力科學長</w:t>
            </w:r>
          </w:p>
          <w:p w:rsidR="0032276E" w:rsidRPr="009F666C" w:rsidRDefault="00D03700" w:rsidP="00D0370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法德利科技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1</w:t>
            </w:r>
            <w:r w:rsidRPr="009F666C">
              <w:rPr>
                <w:rFonts w:eastAsia="標楷體"/>
                <w:position w:val="-6"/>
                <w:sz w:val="22"/>
                <w:szCs w:val="22"/>
              </w:rPr>
              <w:t>12/08/19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新藥開發商品化之考量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</w:rPr>
              <w:t>概念驗證、市場佈局及風險管理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簡督憲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總經理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睿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生技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CE28C9">
        <w:trPr>
          <w:cantSplit/>
          <w:trHeight w:hRule="exact" w:val="83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新藥開發專案管理實務與案例討論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605026" w:rsidP="0047070E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葉子菱</w:t>
            </w: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處長</w:t>
            </w:r>
          </w:p>
          <w:p w:rsidR="00CE28C9" w:rsidRPr="009F666C" w:rsidRDefault="00CE28C9" w:rsidP="0047070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永</w:t>
            </w:r>
            <w:proofErr w:type="gramStart"/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昕</w:t>
            </w:r>
            <w:proofErr w:type="gramEnd"/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生物醫藥股份有限公司</w:t>
            </w:r>
          </w:p>
        </w:tc>
        <w:tc>
          <w:tcPr>
            <w:tcW w:w="799" w:type="pct"/>
            <w:vAlign w:val="center"/>
          </w:tcPr>
          <w:p w:rsidR="00D03700" w:rsidRPr="009F666C" w:rsidRDefault="00D03700" w:rsidP="0047070E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12/08/26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臨床試驗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研發決策、專案管理及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CRO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的選擇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張俐雯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副總經理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太景生技</w:t>
            </w:r>
            <w:proofErr w:type="gramEnd"/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臨床試驗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第一期臨床試驗及劑量探索策略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Default="0032276E" w:rsidP="000377BD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林家齊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9B1C0C" w:rsidRPr="009F666C">
              <w:rPr>
                <w:rFonts w:eastAsia="標楷體" w:hint="eastAsia"/>
                <w:kern w:val="0"/>
                <w:sz w:val="22"/>
                <w:szCs w:val="22"/>
              </w:rPr>
              <w:t>教授</w:t>
            </w:r>
          </w:p>
          <w:p w:rsidR="000377BD" w:rsidRPr="000377BD" w:rsidRDefault="000377BD" w:rsidP="000377BD">
            <w:pPr>
              <w:widowControl/>
              <w:spacing w:line="240" w:lineRule="exact"/>
              <w:jc w:val="both"/>
              <w:rPr>
                <w:rFonts w:eastAsia="標楷體" w:hint="eastAsia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台大醫學院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12/09/02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臨床試驗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樞紐性試驗設計策略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李純純總經理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維州生技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015268">
        <w:trPr>
          <w:cantSplit/>
          <w:trHeight w:hRule="exact" w:val="786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小分子新藥註冊成功策略與案例討論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張啟泰</w:t>
            </w:r>
            <w:r w:rsidR="00015268" w:rsidRPr="009F666C">
              <w:rPr>
                <w:rFonts w:eastAsia="標楷體" w:hint="eastAsia"/>
                <w:sz w:val="22"/>
                <w:szCs w:val="22"/>
              </w:rPr>
              <w:t>營運策劃長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友</w:t>
            </w:r>
            <w:r w:rsidR="00015268" w:rsidRPr="009F666C">
              <w:rPr>
                <w:rFonts w:eastAsia="標楷體" w:hint="eastAsia"/>
                <w:sz w:val="22"/>
                <w:szCs w:val="22"/>
              </w:rPr>
              <w:t>華生技西藥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12/09/09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創新生技產業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數位健康、療法及醫藥研發創新與市場趨勢解析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蔡秀娟</w:t>
            </w:r>
            <w:r w:rsidRPr="009F666C">
              <w:rPr>
                <w:rFonts w:eastAsia="標楷體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sz w:val="22"/>
                <w:szCs w:val="22"/>
              </w:rPr>
              <w:t>資深副總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sz w:val="22"/>
                <w:szCs w:val="22"/>
              </w:rPr>
              <w:t>上騰生技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創新生技產業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精</w:t>
            </w:r>
            <w:proofErr w:type="gramStart"/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準</w:t>
            </w:r>
            <w:proofErr w:type="gramEnd"/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醫療及伴隨性檢測產品研發及市場趨勢解析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陳華鍵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執行長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行動基因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47070E">
        <w:trPr>
          <w:cantSplit/>
          <w:trHeight w:hRule="exact" w:val="680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12/09/16</w:t>
            </w:r>
          </w:p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創新生技產業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應用人工智慧與機器學習開發新藥之實例分享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林彥竹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執行長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台灣英科智能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8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47070E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1999" w:type="pct"/>
            <w:vAlign w:val="center"/>
          </w:tcPr>
          <w:p w:rsidR="0032276E" w:rsidRPr="009F666C" w:rsidRDefault="0032276E" w:rsidP="0047070E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世界咖啡館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開創台灣生</w:t>
            </w:r>
            <w:proofErr w:type="gramStart"/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醫</w:t>
            </w:r>
            <w:proofErr w:type="gramEnd"/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產業新格局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47070E">
            <w:pPr>
              <w:tabs>
                <w:tab w:val="left" w:pos="-87"/>
              </w:tabs>
              <w:autoSpaceDE w:val="0"/>
              <w:autoSpaceDN w:val="0"/>
              <w:snapToGrid w:val="0"/>
              <w:spacing w:line="240" w:lineRule="exact"/>
              <w:jc w:val="both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/>
                <w:position w:val="-6"/>
                <w:sz w:val="22"/>
                <w:szCs w:val="22"/>
              </w:rPr>
              <w:t>3</w:t>
            </w:r>
          </w:p>
        </w:tc>
        <w:tc>
          <w:tcPr>
            <w:tcW w:w="880" w:type="pct"/>
            <w:vAlign w:val="center"/>
          </w:tcPr>
          <w:p w:rsidR="00E72868" w:rsidRPr="009F666C" w:rsidRDefault="00E72868" w:rsidP="0047070E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林滿玉院長</w:t>
            </w:r>
          </w:p>
          <w:p w:rsidR="00297CD9" w:rsidRPr="009F666C" w:rsidRDefault="00297CD9" w:rsidP="0047070E">
            <w:pPr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sz w:val="22"/>
                <w:szCs w:val="22"/>
              </w:rPr>
              <w:t>陽明交通大學</w:t>
            </w:r>
          </w:p>
          <w:p w:rsidR="0032276E" w:rsidRPr="009F666C" w:rsidRDefault="0032276E" w:rsidP="0047070E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桌長數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名</w:t>
            </w:r>
          </w:p>
        </w:tc>
        <w:tc>
          <w:tcPr>
            <w:tcW w:w="799" w:type="pct"/>
            <w:vAlign w:val="center"/>
          </w:tcPr>
          <w:p w:rsidR="0032276E" w:rsidRPr="009F666C" w:rsidRDefault="0032276E" w:rsidP="0047070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:rsidR="0032276E" w:rsidRDefault="0032276E" w:rsidP="0032276E">
      <w:pPr>
        <w:spacing w:line="280" w:lineRule="exact"/>
      </w:pPr>
      <w:r>
        <w:br w:type="page"/>
      </w:r>
    </w:p>
    <w:p w:rsidR="0032276E" w:rsidRDefault="0032276E" w:rsidP="0032276E">
      <w:pPr>
        <w:spacing w:line="280" w:lineRule="exact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163"/>
        <w:gridCol w:w="4174"/>
        <w:gridCol w:w="568"/>
        <w:gridCol w:w="2269"/>
        <w:gridCol w:w="1236"/>
      </w:tblGrid>
      <w:tr w:rsidR="009F666C" w:rsidRPr="009F666C" w:rsidTr="003D3E5A">
        <w:trPr>
          <w:cantSplit/>
          <w:trHeight w:hRule="exact" w:val="467"/>
          <w:jc w:val="center"/>
        </w:trPr>
        <w:tc>
          <w:tcPr>
            <w:tcW w:w="4407" w:type="pct"/>
            <w:gridSpan w:val="5"/>
            <w:vAlign w:val="center"/>
          </w:tcPr>
          <w:p w:rsidR="0032276E" w:rsidRPr="009F666C" w:rsidRDefault="000377BD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>
              <w:rPr>
                <w:rFonts w:eastAsia="標楷體" w:hint="eastAsia"/>
                <w:position w:val="-6"/>
                <w:sz w:val="22"/>
                <w:szCs w:val="22"/>
              </w:rPr>
              <w:t>課程</w:t>
            </w:r>
            <w:r>
              <w:rPr>
                <w:rFonts w:eastAsia="標楷體" w:hint="eastAsia"/>
                <w:position w:val="-6"/>
                <w:sz w:val="22"/>
                <w:szCs w:val="22"/>
              </w:rPr>
              <w:t>B</w:t>
            </w:r>
            <w:r>
              <w:rPr>
                <w:rFonts w:eastAsia="標楷體"/>
                <w:position w:val="-6"/>
                <w:sz w:val="22"/>
                <w:szCs w:val="22"/>
              </w:rPr>
              <w:t xml:space="preserve">: </w:t>
            </w:r>
            <w:r w:rsidR="0032276E" w:rsidRPr="009F666C">
              <w:rPr>
                <w:rFonts w:eastAsia="標楷體" w:hint="eastAsia"/>
                <w:position w:val="-6"/>
                <w:sz w:val="22"/>
                <w:szCs w:val="22"/>
              </w:rPr>
              <w:t>生技新藥資本市場與投資策略</w:t>
            </w:r>
            <w:r w:rsidR="0032276E" w:rsidRPr="009F666C">
              <w:rPr>
                <w:rFonts w:eastAsia="標楷體" w:hint="eastAsia"/>
                <w:position w:val="-6"/>
                <w:sz w:val="22"/>
                <w:szCs w:val="22"/>
              </w:rPr>
              <w:t xml:space="preserve"> (3</w:t>
            </w:r>
            <w:r w:rsidR="0032276E" w:rsidRPr="009F666C">
              <w:rPr>
                <w:rFonts w:eastAsia="標楷體" w:hint="eastAsia"/>
                <w:position w:val="-6"/>
                <w:sz w:val="22"/>
                <w:szCs w:val="22"/>
              </w:rPr>
              <w:t>學分</w:t>
            </w:r>
            <w:r w:rsidR="0032276E" w:rsidRPr="009F666C">
              <w:rPr>
                <w:rFonts w:eastAsia="標楷體" w:hint="eastAsia"/>
                <w:position w:val="-6"/>
                <w:sz w:val="22"/>
                <w:szCs w:val="22"/>
              </w:rPr>
              <w:t>)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position w:val="-6"/>
                <w:sz w:val="22"/>
                <w:szCs w:val="22"/>
              </w:rPr>
            </w:pPr>
            <w:r w:rsidRPr="009F666C">
              <w:rPr>
                <w:rFonts w:eastAsia="標楷體" w:hint="eastAsia"/>
                <w:position w:val="-6"/>
                <w:sz w:val="22"/>
                <w:szCs w:val="22"/>
              </w:rPr>
              <w:t>異動</w:t>
            </w:r>
          </w:p>
        </w:tc>
      </w:tr>
      <w:tr w:rsidR="009F666C" w:rsidRPr="009F666C" w:rsidTr="003D3E5A">
        <w:trPr>
          <w:cantSplit/>
          <w:trHeight w:hRule="exact" w:val="969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12/10/14</w:t>
            </w:r>
          </w:p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47070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Kick-off</w:t>
            </w:r>
          </w:p>
          <w:p w:rsidR="0032276E" w:rsidRPr="009F666C" w:rsidRDefault="0032276E" w:rsidP="0032276E">
            <w:pPr>
              <w:tabs>
                <w:tab w:val="left" w:pos="152"/>
                <w:tab w:val="left" w:pos="332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共創價值、領航未來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</w:t>
            </w:r>
          </w:p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陳惠亭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副教授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黃經堯主任</w:t>
            </w:r>
          </w:p>
          <w:p w:rsidR="00297CD9" w:rsidRPr="009F666C" w:rsidRDefault="00297CD9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sz w:val="22"/>
                <w:szCs w:val="22"/>
              </w:rPr>
              <w:t>陽明交通大學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840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tabs>
                <w:tab w:val="left" w:pos="152"/>
                <w:tab w:val="left" w:pos="332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新藥開發風險管理策略及案例分析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吳力人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015268" w:rsidRPr="009F666C">
              <w:rPr>
                <w:rFonts w:eastAsia="標楷體" w:hint="eastAsia"/>
                <w:kern w:val="0"/>
                <w:sz w:val="22"/>
                <w:szCs w:val="22"/>
              </w:rPr>
              <w:t>理事長</w:t>
            </w:r>
          </w:p>
          <w:p w:rsidR="0032276E" w:rsidRPr="009F666C" w:rsidRDefault="003D3E5A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>藥品行銷暨管理學會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12/10/21</w:t>
            </w:r>
          </w:p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認識生技產業資本市場與金融商品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李啟賢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董事長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前華南永昌證券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台灣證券市場現況及發展趨勢</w:t>
            </w:r>
          </w:p>
          <w:p w:rsidR="0032276E" w:rsidRPr="009F666C" w:rsidRDefault="0032276E" w:rsidP="0032276E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國立中興大學林丙輝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9F666C">
              <w:rPr>
                <w:rFonts w:ascii="Times New Roman" w:eastAsia="標楷體" w:hAnsi="Times New Roman" w:cs="Times New Roman"/>
                <w:sz w:val="22"/>
                <w:szCs w:val="22"/>
              </w:rPr>
              <w:t>特聘教授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林丙輝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特聘教授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國立中興大學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834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12/10/2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生技產業景氣循環與資金管理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胥洪民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資深副理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國泰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世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華財富管理策略發展部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以生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醫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公司案例解析數字密碼與評估投資風險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曾惠瑾榮譽副所長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資誠聯合會計師事務所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12/11/04</w:t>
            </w:r>
          </w:p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全球新藥產業購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併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與創新商業模式之案例探討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陳志光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執行長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思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捷優達</w:t>
            </w:r>
            <w:proofErr w:type="gramEnd"/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生技新藥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鑑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價方法及案例解析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孫智麗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605026" w:rsidRPr="009F666C">
              <w:rPr>
                <w:rFonts w:eastAsia="標楷體" w:hint="eastAsia"/>
                <w:kern w:val="0"/>
                <w:sz w:val="22"/>
                <w:szCs w:val="22"/>
              </w:rPr>
              <w:t>社長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台灣經濟研究</w:t>
            </w:r>
            <w:r w:rsidR="00605026" w:rsidRPr="009F666C">
              <w:rPr>
                <w:rFonts w:eastAsia="標楷體" w:hint="eastAsia"/>
                <w:kern w:val="0"/>
                <w:sz w:val="22"/>
                <w:szCs w:val="22"/>
              </w:rPr>
              <w:t>社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 w:val="restart"/>
            <w:vAlign w:val="center"/>
          </w:tcPr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12/11/11</w:t>
            </w:r>
          </w:p>
          <w:p w:rsidR="0032276E" w:rsidRPr="009F666C" w:rsidRDefault="0032276E" w:rsidP="0032276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32276E" w:rsidRPr="009F666C" w:rsidRDefault="0032276E" w:rsidP="0032276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32276E" w:rsidRPr="009F666C" w:rsidRDefault="0032276E" w:rsidP="0032276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台灣生技藥業搶入全球資本市場策略</w:t>
            </w:r>
          </w:p>
        </w:tc>
        <w:tc>
          <w:tcPr>
            <w:tcW w:w="272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32276E" w:rsidRPr="009F666C" w:rsidRDefault="0032276E" w:rsidP="0032276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李世仁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董事長</w:t>
            </w:r>
          </w:p>
          <w:p w:rsidR="0032276E" w:rsidRPr="009F666C" w:rsidRDefault="0032276E" w:rsidP="0032276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泰合生技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藥品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:rsidR="0032276E" w:rsidRPr="009F666C" w:rsidRDefault="0032276E" w:rsidP="0032276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企業籌資相關規範、審查要點與案例討論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程國榮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專門委員</w:t>
            </w:r>
          </w:p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證期局證券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發行組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04"/>
          <w:jc w:val="center"/>
        </w:trPr>
        <w:tc>
          <w:tcPr>
            <w:tcW w:w="492" w:type="pct"/>
            <w:vMerge w:val="restart"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12/11/18</w:t>
            </w:r>
          </w:p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生技企業上市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櫃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法規規定、流程與案例討論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李顯章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副總經理</w:t>
            </w:r>
          </w:p>
          <w:p w:rsidR="00F4328E" w:rsidRPr="009F666C" w:rsidRDefault="00F4328E" w:rsidP="00F4328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元富證券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14"/>
          <w:jc w:val="center"/>
        </w:trPr>
        <w:tc>
          <w:tcPr>
            <w:tcW w:w="492" w:type="pct"/>
            <w:vMerge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私募、創投準備與談判實務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邱良弼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總經理</w:t>
            </w:r>
          </w:p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富蘭克林投顧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671"/>
          <w:jc w:val="center"/>
        </w:trPr>
        <w:tc>
          <w:tcPr>
            <w:tcW w:w="492" w:type="pct"/>
            <w:vMerge w:val="restart"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12/11/25</w:t>
            </w:r>
          </w:p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生技新藥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Due Diligence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與技術授權技巧</w:t>
            </w:r>
          </w:p>
        </w:tc>
        <w:tc>
          <w:tcPr>
            <w:tcW w:w="272" w:type="pct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林群倫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605026" w:rsidRPr="009F666C">
              <w:rPr>
                <w:rFonts w:eastAsia="標楷體" w:hint="eastAsia"/>
                <w:kern w:val="0"/>
                <w:sz w:val="22"/>
                <w:szCs w:val="22"/>
              </w:rPr>
              <w:t>董事長</w:t>
            </w:r>
          </w:p>
          <w:p w:rsidR="00F4328E" w:rsidRPr="009F666C" w:rsidRDefault="00605026" w:rsidP="00F4328E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F666C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康聯生</w:t>
            </w:r>
            <w:proofErr w:type="gramStart"/>
            <w:r w:rsidRPr="009F666C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醫</w:t>
            </w:r>
            <w:proofErr w:type="gramEnd"/>
            <w:r w:rsidRPr="009F666C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集團</w:t>
            </w:r>
          </w:p>
        </w:tc>
        <w:tc>
          <w:tcPr>
            <w:tcW w:w="593" w:type="pct"/>
          </w:tcPr>
          <w:p w:rsidR="00946758" w:rsidRPr="009F666C" w:rsidRDefault="00605026" w:rsidP="00F4328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9F666C" w:rsidRPr="009F666C" w:rsidTr="003D3E5A">
        <w:trPr>
          <w:cantSplit/>
          <w:trHeight w:hRule="exact" w:val="738"/>
          <w:jc w:val="center"/>
        </w:trPr>
        <w:tc>
          <w:tcPr>
            <w:tcW w:w="492" w:type="pct"/>
            <w:vMerge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生技新藥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Due Diligence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與授權實務演練</w:t>
            </w:r>
          </w:p>
        </w:tc>
        <w:tc>
          <w:tcPr>
            <w:tcW w:w="272" w:type="pct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林群倫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605026" w:rsidRPr="009F666C">
              <w:rPr>
                <w:rFonts w:eastAsia="標楷體" w:hint="eastAsia"/>
                <w:kern w:val="0"/>
                <w:sz w:val="22"/>
                <w:szCs w:val="22"/>
              </w:rPr>
              <w:t>董事長</w:t>
            </w:r>
          </w:p>
          <w:p w:rsidR="00F4328E" w:rsidRPr="009F666C" w:rsidRDefault="00605026" w:rsidP="00F4328E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康聯生</w:t>
            </w:r>
            <w:proofErr w:type="gramStart"/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醫</w:t>
            </w:r>
            <w:proofErr w:type="gramEnd"/>
            <w:r w:rsidRPr="009F666C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集團</w:t>
            </w:r>
          </w:p>
        </w:tc>
        <w:tc>
          <w:tcPr>
            <w:tcW w:w="593" w:type="pct"/>
          </w:tcPr>
          <w:p w:rsidR="00946758" w:rsidRPr="009F666C" w:rsidRDefault="00605026" w:rsidP="00F4328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 w:val="restart"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12/12/02</w:t>
            </w:r>
          </w:p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財務報表製編介紹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與實作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陳麗雲協理</w:t>
            </w:r>
          </w:p>
          <w:p w:rsidR="00F4328E" w:rsidRPr="009F666C" w:rsidRDefault="00F4328E" w:rsidP="00F4328E">
            <w:pPr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資誠聯合會計師事務所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財務報表分析與生技業常見會計議題討論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陳麗雲協理</w:t>
            </w:r>
          </w:p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資誠聯合會計師事務所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 w:val="restart"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9F666C">
              <w:rPr>
                <w:rFonts w:eastAsia="標楷體"/>
                <w:bCs/>
                <w:sz w:val="22"/>
                <w:szCs w:val="22"/>
              </w:rPr>
              <w:t>12/12/09</w:t>
            </w:r>
          </w:p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  <w:r w:rsidRPr="009F666C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Pr="009F666C">
              <w:rPr>
                <w:rFonts w:eastAsia="標楷體" w:hint="eastAsia"/>
                <w:bCs/>
                <w:sz w:val="22"/>
                <w:szCs w:val="22"/>
              </w:rPr>
              <w:t>六</w:t>
            </w:r>
            <w:r w:rsidRPr="009F666C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台灣新藥發展事業的機會與挑戰</w:t>
            </w:r>
          </w:p>
        </w:tc>
        <w:tc>
          <w:tcPr>
            <w:tcW w:w="272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沈志隆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負責人</w:t>
            </w:r>
          </w:p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台杉投資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管理顧問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F666C" w:rsidRPr="009F666C" w:rsidTr="003D3E5A">
        <w:trPr>
          <w:cantSplit/>
          <w:trHeight w:hRule="exact" w:val="794"/>
          <w:jc w:val="center"/>
        </w:trPr>
        <w:tc>
          <w:tcPr>
            <w:tcW w:w="492" w:type="pct"/>
            <w:vMerge/>
            <w:vAlign w:val="center"/>
          </w:tcPr>
          <w:p w:rsidR="00F4328E" w:rsidRPr="009F666C" w:rsidRDefault="00F4328E" w:rsidP="00F4328E">
            <w:pPr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000" w:type="pct"/>
            <w:vAlign w:val="center"/>
          </w:tcPr>
          <w:p w:rsidR="00F4328E" w:rsidRPr="009F666C" w:rsidRDefault="00F4328E" w:rsidP="00F4328E">
            <w:pPr>
              <w:pStyle w:val="a3"/>
              <w:widowControl/>
              <w:spacing w:line="280" w:lineRule="exact"/>
              <w:ind w:leftChars="0" w:left="0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世界咖啡館</w:t>
            </w:r>
            <w:r w:rsidRPr="009F666C">
              <w:rPr>
                <w:rFonts w:eastAsia="標楷體"/>
                <w:kern w:val="0"/>
                <w:sz w:val="22"/>
                <w:szCs w:val="22"/>
              </w:rPr>
              <w:t>-</w:t>
            </w: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新護國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產業看生技醫藥</w:t>
            </w:r>
          </w:p>
        </w:tc>
        <w:tc>
          <w:tcPr>
            <w:tcW w:w="272" w:type="pct"/>
          </w:tcPr>
          <w:p w:rsidR="00F4328E" w:rsidRPr="009F666C" w:rsidRDefault="00F4328E" w:rsidP="00F4328E">
            <w:pPr>
              <w:tabs>
                <w:tab w:val="left" w:pos="-87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1087" w:type="pct"/>
            <w:vAlign w:val="center"/>
          </w:tcPr>
          <w:p w:rsidR="00F4328E" w:rsidRPr="009F666C" w:rsidRDefault="00F4328E" w:rsidP="00F4328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/>
                <w:kern w:val="0"/>
                <w:sz w:val="22"/>
                <w:szCs w:val="22"/>
              </w:rPr>
              <w:t>胡德民主任</w:t>
            </w:r>
          </w:p>
          <w:p w:rsidR="00F4328E" w:rsidRPr="009F666C" w:rsidRDefault="00F4328E" w:rsidP="00F4328E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9F666C">
              <w:rPr>
                <w:rFonts w:eastAsia="標楷體" w:hint="eastAsia"/>
                <w:sz w:val="22"/>
                <w:szCs w:val="22"/>
              </w:rPr>
              <w:t>陽明交通大學</w:t>
            </w:r>
          </w:p>
          <w:p w:rsidR="00F4328E" w:rsidRPr="009F666C" w:rsidRDefault="00F4328E" w:rsidP="00F4328E">
            <w:pPr>
              <w:tabs>
                <w:tab w:val="left" w:pos="-87"/>
              </w:tabs>
              <w:snapToGrid w:val="0"/>
              <w:spacing w:line="280" w:lineRule="exact"/>
              <w:jc w:val="both"/>
              <w:textAlignment w:val="bottom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 w:rsidRPr="009F666C">
              <w:rPr>
                <w:rFonts w:eastAsia="標楷體"/>
                <w:kern w:val="0"/>
                <w:sz w:val="22"/>
                <w:szCs w:val="22"/>
              </w:rPr>
              <w:t>桌長數</w:t>
            </w:r>
            <w:proofErr w:type="gramEnd"/>
            <w:r w:rsidRPr="009F666C">
              <w:rPr>
                <w:rFonts w:eastAsia="標楷體"/>
                <w:kern w:val="0"/>
                <w:sz w:val="22"/>
                <w:szCs w:val="22"/>
              </w:rPr>
              <w:t>名</w:t>
            </w:r>
          </w:p>
        </w:tc>
        <w:tc>
          <w:tcPr>
            <w:tcW w:w="593" w:type="pct"/>
          </w:tcPr>
          <w:p w:rsidR="00F4328E" w:rsidRPr="009F666C" w:rsidRDefault="00F4328E" w:rsidP="00F4328E">
            <w:pPr>
              <w:widowControl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</w:tbl>
    <w:p w:rsidR="0032276E" w:rsidRDefault="0032276E" w:rsidP="003D3E5A">
      <w:pPr>
        <w:spacing w:line="280" w:lineRule="exact"/>
      </w:pPr>
    </w:p>
    <w:sectPr w:rsidR="0032276E" w:rsidSect="00322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015" w:rsidRDefault="00646015" w:rsidP="00F91EA1">
      <w:r>
        <w:separator/>
      </w:r>
    </w:p>
  </w:endnote>
  <w:endnote w:type="continuationSeparator" w:id="0">
    <w:p w:rsidR="00646015" w:rsidRDefault="00646015" w:rsidP="00F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015" w:rsidRDefault="00646015" w:rsidP="00F91EA1">
      <w:r>
        <w:separator/>
      </w:r>
    </w:p>
  </w:footnote>
  <w:footnote w:type="continuationSeparator" w:id="0">
    <w:p w:rsidR="00646015" w:rsidRDefault="00646015" w:rsidP="00F9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6E"/>
    <w:rsid w:val="00015268"/>
    <w:rsid w:val="000377BD"/>
    <w:rsid w:val="000B298D"/>
    <w:rsid w:val="00297CD9"/>
    <w:rsid w:val="0032276E"/>
    <w:rsid w:val="003D3E5A"/>
    <w:rsid w:val="0047070E"/>
    <w:rsid w:val="00582526"/>
    <w:rsid w:val="00605026"/>
    <w:rsid w:val="00646015"/>
    <w:rsid w:val="00946758"/>
    <w:rsid w:val="009B1C0C"/>
    <w:rsid w:val="009F666C"/>
    <w:rsid w:val="00C94072"/>
    <w:rsid w:val="00CE28C9"/>
    <w:rsid w:val="00D03700"/>
    <w:rsid w:val="00E61525"/>
    <w:rsid w:val="00E72868"/>
    <w:rsid w:val="00F4328E"/>
    <w:rsid w:val="00F4683F"/>
    <w:rsid w:val="00F65C9F"/>
    <w:rsid w:val="00F91EA1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40BC7"/>
  <w15:chartTrackingRefBased/>
  <w15:docId w15:val="{6FD1E4C2-A984-4F51-A46F-A29D180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27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3227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E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carka</cp:lastModifiedBy>
  <cp:revision>2</cp:revision>
  <dcterms:created xsi:type="dcterms:W3CDTF">2023-05-19T05:48:00Z</dcterms:created>
  <dcterms:modified xsi:type="dcterms:W3CDTF">2023-05-19T05:48:00Z</dcterms:modified>
</cp:coreProperties>
</file>